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56" w:rsidRPr="00576C56" w:rsidRDefault="00B12164" w:rsidP="00576C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</w:t>
      </w:r>
      <w:r w:rsidR="00576C56" w:rsidRPr="00576C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формируется и рассчитывается будущая пенсия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C56">
        <w:rPr>
          <w:rFonts w:ascii="Times New Roman" w:eastAsia="Times New Roman" w:hAnsi="Times New Roman" w:cs="Times New Roman"/>
          <w:sz w:val="23"/>
          <w:szCs w:val="23"/>
          <w:lang w:eastAsia="ru-RU"/>
        </w:rPr>
        <w:t>Пенсию рассчитывают по формуле с учетом накопленных пенсионных коэффициентов.</w:t>
      </w:r>
    </w:p>
    <w:p w:rsid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C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Каждому человеку за время его официальной работы или тот период, когда он был ИП, начисляют так называемые </w:t>
      </w:r>
      <w:hyperlink r:id="rId4" w:tgtFrame="_blank" w:history="1">
        <w:r w:rsidRPr="00576C56">
          <w:rPr>
            <w:rFonts w:ascii="Times New Roman" w:eastAsia="Times New Roman" w:hAnsi="Times New Roman" w:cs="Times New Roman"/>
            <w:sz w:val="23"/>
            <w:lang w:eastAsia="ru-RU"/>
          </w:rPr>
          <w:t>пенсионные коэффициенты.</w:t>
        </w:r>
      </w:hyperlink>
      <w:r w:rsidRPr="00576C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каждого коэффициента есть стоимость. При назначении пенсии считают, сколько стоят все накопленные коэффициенты. Это влияет на размер пенсии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коэффициентов зависит от суммы страховых взносов и стажа. Например, чтобы получить право на пенсию по старости, нужно накопить минимум 30 коэффициентов и иметь 15 лет официального стажа. Пока действуют </w:t>
      </w:r>
      <w:hyperlink r:id="rId5" w:tgtFrame="_blank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переходные положения: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назначения пенсии нужно меньше коэффициентов и стажа. Например, при назначении пенсии в 2019 году достаточно 10 лет стажа и 16,2 коэффициента, в 2020 году нужно иметь 11 лет стажа и 18,6 коэффициента, а в 2021 году — 12 лет стажа и 21 коэффициент. В 2024 году минимальное количество лет страхового стажа составит 15, а количество коэффициентов — 30.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пенсионного коэффициента тоже меняется каждый год. В 2019 году </w:t>
      </w:r>
      <w:hyperlink r:id="rId6" w:tgtFrame="_blank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это 87,24 рубля, в 2020 году — 93 рубля, а в 2021 году — 98,86 рубля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стоимости коэффициентов в состав страховой пенсии входит фиксированная выплата. В 2019 году </w:t>
      </w:r>
      <w:hyperlink r:id="rId7" w:tgtFrame="_blank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она составляет 5334,19 рубля, в 2020 году — 5686, 25 рубля, а с 1 января 2021 года — 6044, 48 рубля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. Для некоторых категорий пенсионеров фиксированная часть выше. Эту сумму прибавляют к стоимости пенсионных коэффициентов.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результате получается такая формула страховой пенсии по старости в 2019 году: </w:t>
      </w:r>
      <w:r w:rsidRPr="00576C5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количество пенсионных коэффициентов </w:t>
      </w:r>
      <w:proofErr w:type="spellStart"/>
      <w:r w:rsidRPr="00576C5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х</w:t>
      </w:r>
      <w:proofErr w:type="spellEnd"/>
      <w:r w:rsidRPr="00576C5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87,24 + 5334,19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Каждый год страховую пенсию индексируют. В 2019 году индексацию провели с 1 января, а ее размер составил 7,05%. В 2020 году страховые пенсии будут проиндексированы на 6,6%, а в 2021 — </w:t>
      </w:r>
      <w:proofErr w:type="gramStart"/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6,3%.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обратиться за назначением пенсии не сразу после наступления возраста, который дает право на ее назначение, а позже, сумма выплат будет больше: в этом случае применяются премиальные коэффициенты. Через 5 лет фиксированная выплата будет на </w:t>
      </w:r>
      <w:hyperlink r:id="rId8" w:tgtFrame="_blank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34% больше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сумма коэффициентов — </w:t>
      </w:r>
      <w:hyperlink r:id="rId9" w:tgtFrame="_blank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на 45%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6C56" w:rsidRPr="00576C56" w:rsidRDefault="00576C56" w:rsidP="00576C5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узнать, сколько коэффициентов уже накоплено в лицевом счете, можно заказать выписку. Это делается моментально</w:t>
      </w:r>
      <w:hyperlink r:id="rId10" w:history="1"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 xml:space="preserve"> на портале </w:t>
        </w:r>
        <w:proofErr w:type="spellStart"/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Госуслуг</w:t>
        </w:r>
        <w:proofErr w:type="spellEnd"/>
        <w:r w:rsidRPr="00576C56">
          <w:rPr>
            <w:rFonts w:ascii="Times New Roman" w:eastAsia="Times New Roman" w:hAnsi="Times New Roman" w:cs="Times New Roman"/>
            <w:sz w:val="21"/>
            <w:lang w:eastAsia="ru-RU"/>
          </w:rPr>
          <w:t>.</w:t>
        </w:r>
      </w:hyperlink>
      <w:r w:rsidRPr="00576C56">
        <w:rPr>
          <w:rFonts w:ascii="Times New Roman" w:eastAsia="Times New Roman" w:hAnsi="Times New Roman" w:cs="Times New Roman"/>
          <w:sz w:val="21"/>
          <w:szCs w:val="21"/>
          <w:lang w:eastAsia="ru-RU"/>
        </w:rPr>
        <w:t>  Извещение придет бесплатно и почти сразу после заказа услуги. Там будут все данные о стаже, перечисленных взносах и пенсионных коэффициентах.</w:t>
      </w:r>
    </w:p>
    <w:p w:rsidR="00F747EA" w:rsidRDefault="00F747EA" w:rsidP="00576C5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76C56" w:rsidRPr="00576C56" w:rsidRDefault="00576C56" w:rsidP="00576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#</w:t>
      </w:r>
      <w:proofErr w:type="spellStart"/>
      <w:r>
        <w:rPr>
          <w:rFonts w:ascii="Times New Roman" w:hAnsi="Times New Roman" w:cs="Times New Roman"/>
        </w:rPr>
        <w:t>пенсионноеобеспечение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#</w:t>
      </w:r>
      <w:proofErr w:type="spellStart"/>
      <w:r>
        <w:rPr>
          <w:rFonts w:ascii="Times New Roman" w:hAnsi="Times New Roman" w:cs="Times New Roman"/>
        </w:rPr>
        <w:t>какрасчитываетсяпенсия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#</w:t>
      </w:r>
      <w:proofErr w:type="spellStart"/>
      <w:r>
        <w:rPr>
          <w:rFonts w:ascii="Times New Roman" w:hAnsi="Times New Roman" w:cs="Times New Roman"/>
        </w:rPr>
        <w:t>пенсионныйкоэффициент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#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#</w:t>
      </w:r>
      <w:proofErr w:type="spellStart"/>
      <w:r>
        <w:rPr>
          <w:rFonts w:ascii="Times New Roman" w:hAnsi="Times New Roman" w:cs="Times New Roman"/>
        </w:rPr>
        <w:t>лицевойсчет</w:t>
      </w:r>
      <w:proofErr w:type="spellEnd"/>
    </w:p>
    <w:sectPr w:rsidR="00576C56" w:rsidRPr="00576C56" w:rsidSect="00F7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56"/>
    <w:rsid w:val="00576C56"/>
    <w:rsid w:val="005C1CCD"/>
    <w:rsid w:val="00B12164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C56"/>
    <w:rPr>
      <w:strike w:val="0"/>
      <w:dstrike w:val="0"/>
      <w:color w:val="0173C1"/>
      <w:u w:val="none"/>
      <w:effect w:val="none"/>
    </w:rPr>
  </w:style>
  <w:style w:type="character" w:styleId="a4">
    <w:name w:val="Strong"/>
    <w:basedOn w:val="a0"/>
    <w:uiPriority w:val="22"/>
    <w:qFormat/>
    <w:rsid w:val="00576C56"/>
    <w:rPr>
      <w:b/>
      <w:bCs/>
    </w:rPr>
  </w:style>
  <w:style w:type="paragraph" w:customStyle="1" w:styleId="ng-scope">
    <w:name w:val="ng-scope"/>
    <w:basedOn w:val="a"/>
    <w:rsid w:val="00576C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8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1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31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4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36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2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36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34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5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8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9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26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3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69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66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25/1e77b745479dcb627e1dd73646d368c77e67af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56/b62da3aeb315547b6915beadea02920bd7dd4c4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56/b62da3aeb315547b6915beadea02920bd7dd4c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6525/701e0bb2623613143c3553a0de76e7ebc0bc0bcd/" TargetMode="External"/><Relationship Id="rId10" Type="http://schemas.openxmlformats.org/officeDocument/2006/relationships/hyperlink" Target="https://www.gosuslugi.ru/10042/" TargetMode="External"/><Relationship Id="rId4" Type="http://schemas.openxmlformats.org/officeDocument/2006/relationships/hyperlink" Target="http://www.consultant.ru/document/cons_doc_LAW_34447/3ac034458962f4bcb925ba9c05dc113054caf1e8/" TargetMode="External"/><Relationship Id="rId9" Type="http://schemas.openxmlformats.org/officeDocument/2006/relationships/hyperlink" Target="http://www.consultant.ru/document/cons_doc_LAW_156525/580b898d28859f54f9e029cb15cf097c741067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3</cp:revision>
  <dcterms:created xsi:type="dcterms:W3CDTF">2020-07-27T10:04:00Z</dcterms:created>
  <dcterms:modified xsi:type="dcterms:W3CDTF">2020-08-03T09:50:00Z</dcterms:modified>
</cp:coreProperties>
</file>